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Спринт\Desktop\программы 2024-2026\для ЭДО\титулы\титул Вхоккей Шу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ринт\Desktop\программы 2024-2026\для ЭДО\титулы\титул Вхоккей Шуб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57" w:rsidRDefault="00D21F57" w:rsidP="006F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2"/>
        <w:gridCol w:w="8016"/>
        <w:gridCol w:w="807"/>
      </w:tblGrid>
      <w:tr w:rsidR="00006EB7" w:rsidTr="00006EB7">
        <w:tc>
          <w:tcPr>
            <w:tcW w:w="532" w:type="dxa"/>
            <w:shd w:val="clear" w:color="auto" w:fill="FFFFFF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6" w:type="dxa"/>
            <w:shd w:val="clear" w:color="auto" w:fill="FFFFFF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07" w:type="dxa"/>
            <w:shd w:val="clear" w:color="auto" w:fill="FFFFFF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</w:p>
        </w:tc>
      </w:tr>
      <w:tr w:rsidR="00006EB7" w:rsidTr="00006EB7">
        <w:tc>
          <w:tcPr>
            <w:tcW w:w="532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hideMark/>
          </w:tcPr>
          <w:p w:rsidR="00006EB7" w:rsidRDefault="00006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07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6EB7" w:rsidTr="00006EB7">
        <w:tc>
          <w:tcPr>
            <w:tcW w:w="532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07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6EB7" w:rsidTr="00006EB7">
        <w:tc>
          <w:tcPr>
            <w:tcW w:w="532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</w:t>
            </w:r>
          </w:p>
        </w:tc>
        <w:tc>
          <w:tcPr>
            <w:tcW w:w="807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6EB7" w:rsidTr="00006EB7">
        <w:tc>
          <w:tcPr>
            <w:tcW w:w="532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  <w:tc>
          <w:tcPr>
            <w:tcW w:w="807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06EB7" w:rsidTr="00006EB7">
        <w:tc>
          <w:tcPr>
            <w:tcW w:w="532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6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проведениях занятий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Оценочный материал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воспитания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техническое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Кадровое обеспечение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07" w:type="dxa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2.Пояснительная записка.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Дополнительная общеразвивающая программа в области физической культуры и спорта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по хоккею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МАУ ДО «ДЮСШ «Спринт»» для спортивно-оздоровительной группы составлена в соответствии со следующими нормативно-правовыми актами: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Федеральным законом Российской Федерации от 29 декабря 2012 г. N 273-ФЗ "Об образовании в Российской Федерации" (изм. от 30.12.2021г.);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 (действует  01.03.2023 по 01.02.2029);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Постановление  Главного государственного врача РФ от 28.01.2021г № 2 «Об утверждении санитарных правил и норм СанПиН 1.2.3685-21;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 Главного государственного санитарного врача РФ от 28.09.2020 № 28 « 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Постановление Правительства РФ от 11.10.2023 № 1678 Об утверждении Правил применения организациями, 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 МАУ ДО «Детско-юношеская спортивная школа «Спринт»».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возраста. Программа разработана для спортивно-оздоровительной группы, по обучению детей гиревому спорту и является основным документом учебно-тренировочной и воспитательной работы. Она представляет собой целостный комплекс воспитания, обучения и тренировки по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хоккею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Данная программа является основным документом. Программа рассчитана на 2 года  (объём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1296 часа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непосредственной работы в условиях спортивной школы.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данной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 и </w:t>
      </w:r>
      <w:r>
        <w:rPr>
          <w:rFonts w:ascii="Times New Roman" w:hAnsi="Times New Roman" w:cs="Times New Roman"/>
          <w:sz w:val="24"/>
          <w:szCs w:val="24"/>
        </w:rPr>
        <w:t>состоит в удовлетворении потребностей детей в активных формах двигательной деятельности, обеспечивает физическое, психологическое и нравственное оздоровление воспитанников, позволяет эффективно проводить спортивно-оздоровительную работу с юными хоккеистами и осуществлять отбор наиболее перспективных и спортивно одаренных на следующие этапы спортивной подготовки в целях подготовки спортивного резерва по хоккею</w:t>
      </w:r>
    </w:p>
    <w:p w:rsidR="00006EB7" w:rsidRDefault="00006EB7" w:rsidP="00006EB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целесообразность.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образовательной программы «Хоккей» определена тем, что ориентирует обучающихся на приобщение каждого к физической культуре и спорту, применение полученных знаний,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освоения программ  подготовки по хоккею,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Направленность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(направленная на развитие основных двигательных качеств и развитие морфофункциональных способностей организма). 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Особенности реализации программы: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общеразвивающая программа  учитывает специфику дополнительного образования, проста в процессе  обучения. Вид спорта хоккей доступна и популярна среди населения, также представляет собой эффективное средство физического воспитания.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педагогическим целям — практико-ориентированная, развивающая физические способности, познавательная. Программа создает  условия развития ребенка, открывает  возможности для его позитивной социализации, его личностного развития, развития инициативы и творческих способностей на основе сотрудничества с тренером и сверстниками.</w:t>
      </w:r>
    </w:p>
    <w:p w:rsidR="00006EB7" w:rsidRDefault="00006EB7" w:rsidP="00006EB7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дополнительной образвивающей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в области физической культуры и спорта по хоккею охватывает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спортивно-оздоровительный этап,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работу с детьми и подростками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от 6  до 18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спортивно-оздоровительных группах (СОГ).</w:t>
      </w:r>
    </w:p>
    <w:p w:rsidR="00006EB7" w:rsidRDefault="00006EB7" w:rsidP="00006EB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в ДЮСШ для обучения осуществляется по письменному заявлению поступающих, достигших 14-летнего возраста или заявлению законных представителей поступающих, а также при наличии медицинской справки о состоянии здоровья поступающих.</w:t>
      </w:r>
    </w:p>
    <w:p w:rsidR="00006EB7" w:rsidRDefault="00006EB7" w:rsidP="00006EB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русский.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Психолого-педагогическая характеристика.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по  хоккею разработана для спортивно-оздоровительной группы в возрасте 6-18 лет. Срок её реализации 2 года. В группах осуществляется физкультурно-оздоровительная работа, направленная на всестороннюю физическую подготовку и освоение обучающимися выбранного вида спорта. Спортивно-оздоровительная группа комплектуется из всех желающих заниматься этим видом спорта учащихся, имеющих разрешение врача и на основании заявления родителей. Минимальная наполняемость учебной группы на спортивно - оздоровительном этапе подготовки 16 человек, комплектуются разновозрастные группы. </w:t>
      </w:r>
    </w:p>
    <w:p w:rsidR="00006EB7" w:rsidRDefault="00006EB7" w:rsidP="00006EB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стартовый</w:t>
      </w:r>
    </w:p>
    <w:p w:rsidR="00006EB7" w:rsidRDefault="00006EB7" w:rsidP="0000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Объем:</w:t>
      </w:r>
      <w:r>
        <w:rPr>
          <w:rFonts w:ascii="Times New Roman" w:hAnsi="Times New Roman"/>
          <w:sz w:val="24"/>
          <w:szCs w:val="24"/>
        </w:rPr>
        <w:t xml:space="preserve"> программа рассчитана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года  (объём 1296 часов). </w:t>
      </w:r>
    </w:p>
    <w:p w:rsidR="00006EB7" w:rsidRDefault="00006EB7" w:rsidP="0000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Первый год обучения </w:t>
      </w:r>
      <w:r>
        <w:rPr>
          <w:rFonts w:ascii="Times New Roman" w:hAnsi="Times New Roman"/>
          <w:sz w:val="24"/>
          <w:szCs w:val="24"/>
        </w:rPr>
        <w:t xml:space="preserve">с 1 сентября 2024 г. по 31 май 2025 г.  СОГ-1- 144 часа, СОГ-2- 216 часа, СОГ-3 – 288. </w:t>
      </w:r>
    </w:p>
    <w:p w:rsidR="00006EB7" w:rsidRDefault="00006EB7" w:rsidP="0000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Второй  год обучения </w:t>
      </w:r>
      <w:r>
        <w:rPr>
          <w:rFonts w:ascii="Times New Roman" w:hAnsi="Times New Roman"/>
          <w:sz w:val="24"/>
          <w:szCs w:val="24"/>
        </w:rPr>
        <w:t xml:space="preserve">с 1 сентября 2025 г. по 31 май 2026 г.  СОГ-1- 144 часа, СОГ-2-216 часа, СОГ-3 – 288. </w:t>
      </w:r>
    </w:p>
    <w:p w:rsidR="00006EB7" w:rsidRDefault="00006EB7" w:rsidP="00006E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формами учебно-тренировочного процесса являются групповые занятия.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Сроки освоения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006EB7" w:rsidRDefault="00006EB7" w:rsidP="00006E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ab/>
        <w:t>Форма обучения:  очная с применением дистанционных услуг.</w:t>
      </w:r>
    </w:p>
    <w:p w:rsidR="00006EB7" w:rsidRDefault="00006EB7" w:rsidP="00006EB7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</w:p>
    <w:p w:rsidR="00006EB7" w:rsidRDefault="00006EB7" w:rsidP="00006EB7">
      <w:pPr>
        <w:pStyle w:val="1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color w:val="181818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Занятия проводятся три раза в неделю с расчетом по 90 мин занятие.</w:t>
      </w:r>
    </w:p>
    <w:p w:rsidR="00006EB7" w:rsidRDefault="00006EB7" w:rsidP="00006EB7">
      <w:pPr>
        <w:pStyle w:val="1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 время дистанционной работы, 3 раза в неделю в мессенджерах отправляются задания для самостоятельной работы по ОФП и Имитационные упражнения техники гиревого спорта, а также записи тренировок (с расчетом 45 мин. – 1 занятие). Для обратной связи c обучающимися, предлагается высылать свои фото, видеоотчеты в вк и группу вайбер.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bookmarkStart w:id="0" w:name="bookmark1"/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Цель программы: 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оздание условий для планирования, организации и управления образовательным процессом по хоккею.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рассчитана на детей 6 - 18 лет. Разработанная программа, предусматривает тесную взаимосвязь физической, технико-тактической и теоретической подготовки. 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предлагаемой программе систематизирован материал по всем разделам программы, более подробно подобран и расписан программный материал, тем самым облегчая подбор нужного практического материала.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Программный материал изложен так, чтобы обеспечить в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предлагает средства конкретные, реальные, обоснованные и является основным документом при организации и проведении занятий по хоккею в Учреждении в группах СО.</w:t>
      </w:r>
    </w:p>
    <w:p w:rsidR="00006EB7" w:rsidRDefault="00006EB7" w:rsidP="00006EB7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Обучающие: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Обучение техническим и тактическим основам хоккея с шайбой, дальнейшее совершенствование технических и тактических приемов в хоккее.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Освоение учащимися знаний для занятий хоккеем с шайбой.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Овладение умениями и навыками хоккея с шайбой.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Развитие силы, ловкости, координации движений, быстроты реакции.</w:t>
      </w:r>
    </w:p>
    <w:p w:rsidR="00006EB7" w:rsidRDefault="00006EB7" w:rsidP="00006EB7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Воспитательные: 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Воспитать упорство трудолюбие, настойчивость в достижении цели.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Воспитание трудолюбия, коммуникабельности, чувства товарищества и патриотизма.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Развивающие: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Развитие спортивных способностей обучающихся.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Развитие желания участвовать в соревнованиях, проводимых в течение года.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Программа составлена для обучения на спортивно – оздоровительном этапе и предусматривает: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проведение теоретических и практических занятий;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выполнение учебного плана;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сдачу контрольно-переводных нормативов;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участие в соревнованиях.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Планируемый результат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освоения, учащимися содержания программы по хоккею с шайбой являются следующие умения: развитие навыков сотрудничества со взрослыми и сверстниками, умения не создавать конфликтов и находить выходы из спорных ситуаций; формирование установки на безопасный, здоровый образ жизни.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являются умения характеризовать действия и поступки, находить ошибки в выполнении упражнений, планировать собственную деятельность, управлять эмоциями.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являются знания правил техники безопасности и профилактики травматизма; формирование умения вести наблюдение за динамикой своего развития и своих основных физических качеств и функциональных возможностей; формирование умения выполнять комплексы общеразвивающих и оздоровительных упражнений; овладение ЗУН спортивной борьбы. 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Основные направления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 проведение инструктажа по технике безопасности во время занятий по хоккею с шайбой, организация и проведение мероприятий по предупреждению травматизма.</w:t>
      </w: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Учебный план</w:t>
      </w:r>
    </w:p>
    <w:tbl>
      <w:tblPr>
        <w:tblStyle w:val="33"/>
        <w:tblpPr w:leftFromText="180" w:rightFromText="180" w:vertAnchor="text" w:horzAnchor="margin" w:tblpY="161"/>
        <w:tblW w:w="9300" w:type="dxa"/>
        <w:tblLayout w:type="fixed"/>
        <w:tblLook w:val="04A0"/>
      </w:tblPr>
      <w:tblGrid>
        <w:gridCol w:w="454"/>
        <w:gridCol w:w="1782"/>
        <w:gridCol w:w="850"/>
        <w:gridCol w:w="851"/>
        <w:gridCol w:w="993"/>
        <w:gridCol w:w="850"/>
        <w:gridCol w:w="994"/>
        <w:gridCol w:w="993"/>
        <w:gridCol w:w="1533"/>
      </w:tblGrid>
      <w:tr w:rsidR="00006EB7" w:rsidTr="00006EB7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006EB7" w:rsidTr="00006EB7">
        <w:trPr>
          <w:trHeight w:val="262"/>
        </w:trPr>
        <w:tc>
          <w:tcPr>
            <w:tcW w:w="9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СОГ1</w:t>
            </w:r>
          </w:p>
        </w:tc>
      </w:tr>
      <w:tr w:rsidR="00006EB7" w:rsidTr="00006EB7">
        <w:trPr>
          <w:trHeight w:val="2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6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11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006EB7" w:rsidTr="00006EB7">
        <w:trPr>
          <w:trHeight w:val="89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006EB7" w:rsidTr="00006EB7">
        <w:trPr>
          <w:trHeight w:val="8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006EB7" w:rsidTr="00006EB7">
        <w:trPr>
          <w:trHeight w:val="110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9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288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3"/>
        <w:tblpPr w:leftFromText="180" w:rightFromText="180" w:vertAnchor="text" w:horzAnchor="margin" w:tblpY="161"/>
        <w:tblW w:w="9300" w:type="dxa"/>
        <w:tblLayout w:type="fixed"/>
        <w:tblLook w:val="04A0"/>
      </w:tblPr>
      <w:tblGrid>
        <w:gridCol w:w="454"/>
        <w:gridCol w:w="1782"/>
        <w:gridCol w:w="850"/>
        <w:gridCol w:w="851"/>
        <w:gridCol w:w="993"/>
        <w:gridCol w:w="850"/>
        <w:gridCol w:w="994"/>
        <w:gridCol w:w="993"/>
        <w:gridCol w:w="1533"/>
      </w:tblGrid>
      <w:tr w:rsidR="00006EB7" w:rsidTr="00006EB7">
        <w:trPr>
          <w:trHeight w:val="7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006EB7" w:rsidTr="00006EB7">
        <w:trPr>
          <w:trHeight w:val="262"/>
        </w:trPr>
        <w:tc>
          <w:tcPr>
            <w:tcW w:w="9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 2</w:t>
            </w:r>
          </w:p>
        </w:tc>
      </w:tr>
      <w:tr w:rsidR="00006EB7" w:rsidTr="00006EB7">
        <w:trPr>
          <w:trHeight w:val="2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6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59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006EB7" w:rsidTr="00006EB7">
        <w:trPr>
          <w:trHeight w:val="9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006EB7" w:rsidTr="00006EB7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006EB7" w:rsidTr="00006EB7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</w:tr>
      <w:tr w:rsidR="00006EB7" w:rsidTr="00006EB7">
        <w:trPr>
          <w:trHeight w:val="2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3"/>
        <w:tblpPr w:leftFromText="180" w:rightFromText="180" w:vertAnchor="text" w:horzAnchor="margin" w:tblpY="161"/>
        <w:tblW w:w="9300" w:type="dxa"/>
        <w:tblLayout w:type="fixed"/>
        <w:tblLook w:val="04A0"/>
      </w:tblPr>
      <w:tblGrid>
        <w:gridCol w:w="454"/>
        <w:gridCol w:w="1782"/>
        <w:gridCol w:w="850"/>
        <w:gridCol w:w="851"/>
        <w:gridCol w:w="993"/>
        <w:gridCol w:w="850"/>
        <w:gridCol w:w="994"/>
        <w:gridCol w:w="993"/>
        <w:gridCol w:w="1533"/>
      </w:tblGrid>
      <w:tr w:rsidR="00006EB7" w:rsidTr="00006EB7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006EB7" w:rsidTr="00006EB7">
        <w:trPr>
          <w:trHeight w:val="262"/>
        </w:trPr>
        <w:tc>
          <w:tcPr>
            <w:tcW w:w="9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СОГ 3</w:t>
            </w:r>
          </w:p>
        </w:tc>
      </w:tr>
      <w:tr w:rsidR="00006EB7" w:rsidTr="00006EB7">
        <w:trPr>
          <w:trHeight w:val="2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6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5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задания. Качество и уровень выполнения. Зачет</w:t>
            </w:r>
          </w:p>
        </w:tc>
      </w:tr>
      <w:tr w:rsidR="00006EB7" w:rsidTr="00006EB7">
        <w:trPr>
          <w:trHeight w:val="8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контроль. Зачет</w:t>
            </w:r>
          </w:p>
        </w:tc>
      </w:tr>
      <w:tr w:rsidR="00006EB7" w:rsidTr="00006EB7">
        <w:trPr>
          <w:trHeight w:val="13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выполнения технических элементов, зачет.</w:t>
            </w:r>
          </w:p>
        </w:tc>
      </w:tr>
      <w:tr w:rsidR="00006EB7" w:rsidTr="00006EB7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006EB7" w:rsidTr="00006EB7">
        <w:trPr>
          <w:trHeight w:val="35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2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Наполняемость учебных групп и объем учебно-тренировочной нагрузки.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4"/>
        <w:gridCol w:w="1307"/>
      </w:tblGrid>
      <w:tr w:rsidR="00006EB7" w:rsidTr="00006EB7">
        <w:trPr>
          <w:trHeight w:val="488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спортивного этапа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1</w:t>
            </w:r>
          </w:p>
        </w:tc>
      </w:tr>
      <w:tr w:rsidR="00006EB7" w:rsidTr="00006EB7">
        <w:trPr>
          <w:trHeight w:val="404"/>
        </w:trPr>
        <w:tc>
          <w:tcPr>
            <w:tcW w:w="7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количественный состав занимающихся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программы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1. Теоретическая подготовка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6EB7" w:rsidRDefault="00006EB7" w:rsidP="00006EB7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Теоретический материал изучается во время бесед, специальных лекций, просмотр спортивных кинофильмов, с использованием наглядных пособий, а также путем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самообразования - изучения по заданию тренера специальной литературы.</w:t>
      </w:r>
    </w:p>
    <w:p w:rsidR="00006EB7" w:rsidRDefault="00006EB7" w:rsidP="00006EB7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Личная гигиена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Понятие о гигиене и санитарии. Уход за телом, Гигиенические требования к одежде и обуви. Поддержание чистоты, в спортивных сооружениях.</w:t>
      </w:r>
    </w:p>
    <w:p w:rsidR="00006EB7" w:rsidRDefault="00006EB7" w:rsidP="00006EB7">
      <w:pPr>
        <w:shd w:val="clear" w:color="auto" w:fill="FFFFFF"/>
        <w:spacing w:after="0" w:line="240" w:lineRule="auto"/>
        <w:ind w:left="62" w:right="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Режим для школьников, занимающихся спортом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Рекомендации по построению режима дня. Рациональная последовательность выполнения домашних заданий по предметам с учетом их трудности и режима дня. 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Контроль пульса во время тренировочного занятия.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Частота сердечных сокращений - интегральный показатель функционального состояния организма спортсмена. Методы  подсчета частоты пульса.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Из истории развития хоккея с шайбой в мире и в России. Влияние спорта и хоккея с шайбой на детский организм Элементарные сведения о строении детского организма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.Терминология первичных элементов техники хоккея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Здоровый образ жизни. Питание.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– здоровье. Сохранение и укрепление здоровья. Оптимальный уровень двигательной активности. Влияние вредных привычек на организм человека. Правильное и раздельное питание.</w:t>
      </w:r>
    </w:p>
    <w:p w:rsidR="00006EB7" w:rsidRDefault="00006EB7" w:rsidP="00006EB7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курсом определяется методом тестового задания.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Тестовое задание для контроля уровня знаний по учебному курсу «Теоретическая подготовка</w:t>
      </w: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Теория. Понятие ОФП. Функции ОФП. Правила выполнения упражнений.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Строевые и порядковые упражнения. Построение группы: шеренга, колонна. Сомкнутый и разомкнутый строй. Виды размыкания. Выравнивание строя, расчет в строю, повороты на месте. Начало движения, остановка. Изменение скорости движения.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-Общеразвивающие упражнения (ОРУ). Проводятся на месте и в движении, с предметами и без предметов, индивидуально и в парах. Включаются в подготовительную часть тренировочного занятия и используются для разминки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-Упражнения для развития физических качеств: силы, быстроты, скоростно-силовых качеств, координации, гибкости, общей выносливости. Для развития физических качеств следует использовать игровые и соревновательные методы, позволяющие развивать игровое мышление, «чувство команды», соперничество, выявлять детей, способных в дальнейшем воплотить свои игровые способности в хоккее.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физическая подготовка на ледовой площадке. Для развития общей физической подготовки задания выполняются в основном  в движении для детей 6-18лет в форме ОРУ. Для развития общей выносливости применяются подвижные игры. Для развития координации и быстроты эстафеты с различными предметами, прыжки через препятствия, старты из различных исходных положений.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быстроты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старты с места и в движении, по зрительному и звуковому сигналу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бег на отрезках от 15 до 30 метров;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пробегание отрезков 30 метров схода, с максимальной скоростью и частотой шагов на время;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бег по наклонной дорожке. Игры и эстафеты с бегом и прыжками с установкой на быстроту действий;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игра в настольный теннис;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бег на короткие дистанции (20-100 м) с возможно максимальной скоростью;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бег с горы;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выполнение простых общеразвивающих упражнений с возможно максимальной скоростью.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силы.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элементы вольной борьбы;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упражнения с набивными мячами;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преодоление сопротивления партнёра в статических и динамических режимах;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висы, подтягивание в висе;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приседания на одной и двух ногах;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упражнения из других видов спорта: регби, борьба, гребля, езда на велосипеде.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Одновременно с воспитанием силы необходимо вырабатывать у юных спортсменов способность расслаблять мышцы после их напряжения.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Силовые упражнения нужно дополнять упражнениями, активизирующими дыхание и кровообращение.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скоростно-силовых качеств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прыжки в высоту, длину;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многоскоки, прыжки в глубину;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вверх по лестнице;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 с малыми отягощениями, выполняемые в быстром темпе;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прыжки через скамейку или барьер;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отжимание из упора лежа в высоком темпе;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метания различных снарядов ( мяча);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упражнения со скакалками.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Упражнения для развития общей выносливости.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чередование ходьбы и бега от 100 до 300 метров;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кроссы от 1 до 2 километров;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туристические походы;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спортивные игры ( баскетбол, футбол);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бег на лыжах от 1 до 2 километров.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Упражнения для развития координационных качеств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акробатические упражнения: кувырки вперед и назад, в стороны, перевороты, кульбиты, стойки на голове и руках;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упражнения в равновесии на гимнастической скамейке, бревне;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  жонглирование футбольного мяча ногами, головой;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относительно координационно-сложных упражнений с разной направленностью и частотой движения рук и ног;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Подвижные игры и игровые упражнения, в которых игроку приходится быстро перестраиваться из-за внезапно меняющихся игровых ситуаций.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Упражнения для развития гибкости. 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общеразвивающие упражнения с большой амплитудой движения: отведение рук, ног, наклоны, прогибы, повороты, выкруты до небольших болевых ощущений.</w:t>
      </w:r>
    </w:p>
    <w:p w:rsidR="00006EB7" w:rsidRDefault="00006EB7" w:rsidP="00006E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 упражнения можно выполнять с небольшими отягощениями, в виде набивных мячей, гимнастической палки, гантельки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4.3.Специальная физическая подготовка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Теория. Понятие СФП. Функции СФП. Правила выполнения упражнений.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 ледовой площадки </w:t>
      </w:r>
      <w:r>
        <w:rPr>
          <w:rFonts w:ascii="Times New Roman" w:hAnsi="Times New Roman" w:cs="Times New Roman"/>
          <w:sz w:val="24"/>
          <w:szCs w:val="24"/>
        </w:rPr>
        <w:t>для спортивно – оздоровительных групп применяются в основном: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имитация бега на коньках (для укрепления мышц ног, задействованных в беге на коньках),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-имитация ведения шайбы и ведение шайбы на синтетическом льду (для укрепления мышц плечевого пояса и рук),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стойка хоккеиста,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-имитация катания перебежкой,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-статические и динамические упражнения с клюшкой,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имитация бега на коньках спиной вперед.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Старты с места с отталкивание внутренней частью стопы.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Остановки после бега «плугом» и «полуплугом» (имитация торможения). - Быстрый подъем с коленей в основную стойку хоккеиста.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Переходы от бега спиной вперед к бегу лицом вперед.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Упражнение 1:1, хоккеист, в движении, стремится оббежать партнера, располагающегося в коридоре шириной 3м. 3адача обороняющегося не пропустить партнера.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-Различные подвижные игры с элементами единоборств («петушиный бой» с прыжками на одной ноге и толчками плечом). Специальная физическая подготовка на ледовой площадке.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Специфика тренировки спортивно-оздоровительных групп на льду</w:t>
      </w:r>
      <w:r>
        <w:rPr>
          <w:rFonts w:ascii="Times New Roman" w:hAnsi="Times New Roman" w:cs="Times New Roman"/>
          <w:sz w:val="24"/>
          <w:szCs w:val="24"/>
        </w:rPr>
        <w:t xml:space="preserve"> носит в основном обучающий характер, поэтому введение специальных физических упражнений, без овладения техникой перемещения на коньках нежелательно. Исключения составляют упражнения на ловкость (падения и подъем со льда), координацию (упражнения на равновесие).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Специальная физическая подготовка: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упражнения на координацию движений;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упражнение на развитие вестибулярного равновесия;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развитие и укрепление связок голеностопного и коленного сустава; - упражнения на развитие гибкости;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ледовая подготовка;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спортивные игры (футбол); - подвижные игры (перестрелка, "воробьи и вороны" и иные);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эстафеты.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Подвижные игры: - «чай-чай-выручай» - «два медведя» - «совушка» - «третий лишний» - -«два мороза» - «кошки, мышки» - «перестрелка» Игровые общеразвивающие упражнения для детей Дыхательные упражнения надо включать в комплексы общеразвивающих упражнений (по необходимости) для восстановления организма и дыхания. Систематически фиксировать внимание на основную стойку - отведение крестцовой части позвоночника назад, положение пяток слегка внутрь, а положение носков в сторону от себя - при любых упражнениях, чтобы устранить нарушение опорно-двигательного аппарата. Все упражнения проводятся в игровой форме (без счета). </w:t>
      </w: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4.4.Технико-тактическая подготовка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Основная задача – создание представления у обучающихся об изучаемом техническом приеме и овладению его структурой. Овладение основой техники приема осуществляется с помощью метода упражнений, путем многократного выполнения отдельных фаз и приема в целом в упрощенных условиях. При обучении техническим приемам придерживаются оптимального количества повторений упражнений и соответствующих интервалов отдыха, занятия проводятся часто, но с небольшой нагрузкой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814"/>
          <w:tab w:val="left" w:pos="9923"/>
          <w:tab w:val="left" w:pos="1034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обучения технике передвижения на коньках предусматривает использование подготовительных и подводящих упражнений без коньков вне льда,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комплекс специальных упражнений на льду.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этапе  обучения необходимо освоить следующие элементы техники передвижения на коньках и целесообразно это сделать в следующей последовательности: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(посадка) хоккеиста;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коньках, не отрывая их ото льда;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двух после толчка одной ногой (правой, левой);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8650"/>
          <w:tab w:val="left" w:pos="9557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на одной после толчка другой ногой (правой, левой);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бег широким скользящим шагом;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не отрывая коньков ото льда;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2002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толчком одной ноги (правой, левой);</w:t>
      </w:r>
    </w:p>
    <w:p w:rsidR="00006EB7" w:rsidRDefault="00006EB7" w:rsidP="00006EB7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по дуге (поворот) на правой(левой) ноге на внутреннем (внешнем) ребре лезвия;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бег с изменением направления (переступание);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без поворота туловища «полуплугом»;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без поворота туловища «плугом»;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прыжок толчком двух ног, прыжок толчком одной ноги;</w:t>
      </w:r>
    </w:p>
    <w:p w:rsidR="00006EB7" w:rsidRDefault="00006EB7" w:rsidP="00006EB7">
      <w:pPr>
        <w:widowControl w:val="0"/>
        <w:shd w:val="clear" w:color="auto" w:fill="FFFFFF"/>
        <w:tabs>
          <w:tab w:val="left" w:pos="1985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поворотом туловища на 90°на параллельных коньках правым(левым) боком;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бег коротким ударным шагом;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старты;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скольжение спиной вперед по прямой, не отрывая коньков ото льда;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«лицом вперед» в положение «спиной вперед»;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поворот из положения «спиной вперед» в положение «лицом вперед»;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влево и вправо, не отрывая коньков ото льда; 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по дуге толчками одной (внешней) ноги (переступанием);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повороты по дуге переступанием двух ног;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влево и вправо скрестными шагами; 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повороты в движении на 180° и 360°;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прямой с попеременным толчком каждой ноги;</w:t>
      </w:r>
    </w:p>
    <w:p w:rsidR="00006EB7" w:rsidRDefault="00006EB7" w:rsidP="00006EB7">
      <w:pPr>
        <w:widowControl w:val="0"/>
        <w:shd w:val="clear" w:color="auto" w:fill="FFFFFF"/>
        <w:tabs>
          <w:tab w:val="left" w:pos="709"/>
          <w:tab w:val="left" w:pos="1718"/>
          <w:tab w:val="left" w:pos="9923"/>
          <w:tab w:val="left" w:pos="10348"/>
        </w:tabs>
        <w:suppressAutoHyphens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двумя ногами в положении «спиной вперед» без поворота туловища «плугом»;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before="19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бег спиной вперед по дуге переступанием в «удобную» («неудобную») сторону;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одной ногой правым (левым) боком с поворотом на 90°;</w:t>
      </w:r>
    </w:p>
    <w:p w:rsidR="00006EB7" w:rsidRDefault="00006EB7" w:rsidP="00006EB7">
      <w:pPr>
        <w:widowControl w:val="0"/>
        <w:shd w:val="clear" w:color="auto" w:fill="FFFFFF"/>
        <w:tabs>
          <w:tab w:val="left" w:pos="567"/>
          <w:tab w:val="left" w:pos="1718"/>
          <w:tab w:val="left" w:pos="9923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торможение с «оборотом корпуса на 90° прыжком обеими ногами;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выпады, глубокие приседания на одной и двух ногах;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падения на колени в движении с последующим быстрым вставанием и ускорениями в заданном             направлении;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падение на грудь, бок с последующим быстрым вставанием и бегом в заданном направлении;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Приемы техники владения клюшкой и шайбой: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основная стойка хоккеиста;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владение клюшкой: основные способы держания клюшки (хваты): обычный, широкий, узкий;      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на месте;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широкое ведение шайбы в движении с перекладыванием крюка клюшки через шайбу;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шайбы не отрывая крюка клюшки от шайбы;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короткое ведение шайбы с перекладыванием крюка клюшки;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ведение шайбы в движении спиной вперед;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обводка соперника на месте и в движении;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длинная обводка;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короткая обводка;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обводка с применением обманных действий – финтов;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финт клюшкой;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финт с изменением скорости движения;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длинным замахом;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удар шайбы с коротким замахом (щелчок);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броски шайбы с неудобной стороны;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прием шайбы с одновременной ее подработкой к последующим действиям;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отбор шайбы клюшкой способом подбивания клюшки соперника;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 помощью силовых приемов туловищем. Остановка и толчок соперника плечом;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становка и толчок соперника грудью;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способом остановки, прижимания соперника к борту и овладения шайбой;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Техническая подготовка. Техника игры вратаря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основной стойке вратаря;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низкой и высокой стойке вратаря и переходу от одного вида стойки к другому;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передвижения на параллельных коньках (вправо, влево);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Т-образное скольжение (вправо, влево);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передвижение вперед выпадами;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торможение на параллельных коньках;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передвижения короткими шагами;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повороты в движении на 180°, 360° в основной стойке вратаря;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бег спиной вперед, лицом вперед не отрывая коньков ото льда и с переступаниями;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Владение клюшкой и шайбой: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Ловля шайбы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стоя на месте;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одновременным движением в сторону (вправо, влево) Т-образным скольжением;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ловля шайбы ловушкой с падением (вправо, влево) на одно и на два колена;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Отбивание шайбы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блином стоя на месте;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отбивание шайбы клюшкой (вправо, влево);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отбивание шайбы клюшкой (вправо, влево) с падением на одно и два колена;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Прижимания шайбы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прижимания шайбы туловищем и ловушкой;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выбивание шайбы клюшкой, выбивание клюшкой в падении;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передача шайбы клюшкой по льду одной рукой, двумя руками;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бросок шайбы на дальность и точность;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передача шайбы подкидкой; </w:t>
      </w:r>
    </w:p>
    <w:p w:rsidR="00006EB7" w:rsidRDefault="00006EB7" w:rsidP="00006EB7">
      <w:pPr>
        <w:widowControl w:val="0"/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4.5.Тактическая подготовка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менее важной составляющей системы подготовки юных хоккеистов является тактическая подготовка.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Приемы тактики обороны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Приемы индивидуальных тактических действий: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дистанционная опека;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отбор шайбы перехватом;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Приемы групповых тактических действий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командных тактических действий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1-2-2;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1-4;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малоактивная оборонительная система 0-5;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зонной обороны в зоне защиты;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принцип комбинированной обороны в зоне защиты;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Приемы тактики нападения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Индивидуальные атакующие действия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атакующие действия без шайбы;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Групповые атакующие действия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передачи шайбы – короткие, средние, длинные;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«стенка»;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тактическая комбинация – «оставление шайбы»;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тактические действия при вбрасывании судьей шайбы: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зоне нападения;  в средней зоне;  в зоне защиты;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Командные атакующие тактические действия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атаки и контратаки из зоны защиты;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организованный выход из зоны защиты через крайних нападающих;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защиты через центральных нападающих;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выход из зоны через защитников;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позиционная атака с выходом на завершающий бросок крайних нападающих;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позиционное нападение с завершающим броском в ворота защитников;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позиционная атака с выходом на завершающий бросок центрального нападающего;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игра в не равночисленных составах - 5:4, 5:3;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Тактика игры вратаря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позиции в воротах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выбор позиции (вне площади ворот);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прижимание шайбы;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перехват и остановка шайбы;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выбрасывание шайбы; </w:t>
      </w:r>
    </w:p>
    <w:p w:rsidR="00006EB7" w:rsidRDefault="00006EB7" w:rsidP="00006E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взаимодействие с игроками защиты при обороне. </w:t>
      </w:r>
    </w:p>
    <w:bookmarkEnd w:id="0"/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4.6. Контрольно-переводные испытания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контроль проводится для оценки динамики общей, специальной</w:t>
      </w:r>
    </w:p>
    <w:p w:rsidR="00006EB7" w:rsidRDefault="00006EB7" w:rsidP="00006E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физической и технико-тактической подготовленности, функционального состояния</w:t>
      </w:r>
    </w:p>
    <w:p w:rsidR="00006EB7" w:rsidRDefault="00006EB7" w:rsidP="00006E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организма, адекватности тренировочных нагрузок возможностям юных спортсменов.</w:t>
      </w:r>
    </w:p>
    <w:p w:rsidR="00006EB7" w:rsidRDefault="00006EB7" w:rsidP="00006EB7">
      <w:pPr>
        <w:shd w:val="clear" w:color="auto" w:fill="FFFFFF"/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ind w:left="7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 по ОФП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006EB7" w:rsidTr="00006E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(6-8 лет)</w:t>
            </w:r>
          </w:p>
        </w:tc>
      </w:tr>
      <w:tr w:rsidR="00006EB7" w:rsidTr="00006EB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6.00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разгибание рук в упоре лёжа на полу(дев.)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11/17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006EB7" w:rsidTr="00006E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(9-10 лет)</w:t>
            </w:r>
          </w:p>
        </w:tc>
      </w:tr>
      <w:tr w:rsidR="00006EB7" w:rsidTr="00006EB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851"/>
        <w:gridCol w:w="927"/>
        <w:gridCol w:w="1057"/>
        <w:gridCol w:w="851"/>
        <w:gridCol w:w="992"/>
        <w:gridCol w:w="674"/>
      </w:tblGrid>
      <w:tr w:rsidR="00006EB7" w:rsidTr="00006E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(11-12лет)</w:t>
            </w:r>
          </w:p>
        </w:tc>
      </w:tr>
      <w:tr w:rsidR="00006EB7" w:rsidTr="00006EB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14/28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992"/>
        <w:gridCol w:w="674"/>
      </w:tblGrid>
      <w:tr w:rsidR="00006EB7" w:rsidTr="00006E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(13-15 лет)</w:t>
            </w:r>
          </w:p>
        </w:tc>
      </w:tr>
      <w:tr w:rsidR="00006EB7" w:rsidTr="00006EB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11.40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15/26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851"/>
        <w:gridCol w:w="992"/>
        <w:gridCol w:w="992"/>
        <w:gridCol w:w="851"/>
        <w:gridCol w:w="850"/>
        <w:gridCol w:w="816"/>
      </w:tblGrid>
      <w:tr w:rsidR="00006EB7" w:rsidTr="00006E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подготовленности Девочки / мальчики (16-18 лет)</w:t>
            </w:r>
          </w:p>
        </w:tc>
      </w:tr>
      <w:tr w:rsidR="00006EB7" w:rsidTr="00006EB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 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385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006EB7" w:rsidTr="00006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упоре лёжа на полу(дев.) Подтягивания на перекладине (мал.)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16/30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30 м с высокого старта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уровня развития скоростных и координационных способностей)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оценки взрывной силы).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Бег 1000-2000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оценки выносливости)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для оценки уровня технико-тактической подготовки.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2046"/>
        <w:gridCol w:w="800"/>
        <w:gridCol w:w="764"/>
        <w:gridCol w:w="799"/>
        <w:gridCol w:w="764"/>
        <w:gridCol w:w="799"/>
        <w:gridCol w:w="800"/>
        <w:gridCol w:w="764"/>
        <w:gridCol w:w="764"/>
        <w:gridCol w:w="764"/>
        <w:gridCol w:w="800"/>
      </w:tblGrid>
      <w:tr w:rsidR="00006EB7" w:rsidTr="00006EB7">
        <w:trPr>
          <w:trHeight w:val="78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006EB7" w:rsidTr="00006EB7">
        <w:trPr>
          <w:trHeight w:val="47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передвижении на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06EB7" w:rsidTr="00006EB7">
        <w:trPr>
          <w:trHeight w:val="819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поворотов 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06EB7" w:rsidTr="00006EB7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Торможение на параллельных коньках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06EB7" w:rsidTr="00006EB7">
        <w:trPr>
          <w:trHeight w:val="1132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B7" w:rsidRDefault="00006EB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спиной вперёд, лицом вперёд не отрывая коньков ото льда и с + переступанием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06EB7" w:rsidRDefault="00006EB7" w:rsidP="00006EB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Техника передвижении на коньках</w:t>
      </w:r>
    </w:p>
    <w:p w:rsidR="00006EB7" w:rsidRDefault="00006EB7" w:rsidP="00006EB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Техника выполнения поворотов</w:t>
      </w:r>
    </w:p>
    <w:p w:rsidR="00006EB7" w:rsidRDefault="00006EB7" w:rsidP="00006EB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Торможение на параллельных коньках</w:t>
      </w:r>
    </w:p>
    <w:p w:rsidR="00006EB7" w:rsidRDefault="00006EB7" w:rsidP="00006EB7">
      <w:pPr>
        <w:numPr>
          <w:ilvl w:val="1"/>
          <w:numId w:val="6"/>
        </w:numPr>
        <w:shd w:val="clear" w:color="auto" w:fill="FFFFFF"/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Бег спиной вперёд, лицом вперёд не отрывая коньков ото льда и с + переступанием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Вопросы по теоретической подготовке: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хоккея в  СССР и России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корта и ледовой площадки.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соревнований.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физические качества помогает в хоккее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учащегося занимающегося спортом.</w:t>
      </w:r>
    </w:p>
    <w:p w:rsidR="00006EB7" w:rsidRDefault="00006EB7" w:rsidP="00006E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Вредные привычки и их профилактика.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нормативы.</w:t>
      </w: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51" w:type="dxa"/>
        <w:tblInd w:w="-54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706"/>
        <w:gridCol w:w="4515"/>
        <w:gridCol w:w="1195"/>
        <w:gridCol w:w="1045"/>
        <w:gridCol w:w="895"/>
        <w:gridCol w:w="896"/>
        <w:gridCol w:w="899"/>
      </w:tblGrid>
      <w:tr w:rsidR="00006EB7" w:rsidTr="00006EB7">
        <w:trPr>
          <w:cantSplit/>
          <w:trHeight w:val="343"/>
        </w:trPr>
        <w:tc>
          <w:tcPr>
            <w:tcW w:w="7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493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СО</w:t>
            </w:r>
          </w:p>
        </w:tc>
      </w:tr>
      <w:tr w:rsidR="00006EB7" w:rsidTr="00006EB7">
        <w:trPr>
          <w:cantSplit/>
          <w:trHeight w:val="298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 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EB7" w:rsidTr="00006EB7">
        <w:trPr>
          <w:trHeight w:val="318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в/с, сек.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06EB7" w:rsidTr="00006EB7">
        <w:trPr>
          <w:trHeight w:val="395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за 45 с, (кол-во раз)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6EB7" w:rsidTr="00006EB7">
        <w:trPr>
          <w:trHeight w:val="279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лёжа за 30 с,(кол-во раз)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6EB7" w:rsidTr="00006EB7">
        <w:trPr>
          <w:trHeight w:val="361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 (см),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06EB7" w:rsidTr="00006EB7">
        <w:trPr>
          <w:trHeight w:val="289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лицом вперед,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06EB7" w:rsidTr="00006EB7">
        <w:trPr>
          <w:trHeight w:val="248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36 м спиной вперед,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06EB7" w:rsidTr="00006EB7">
        <w:trPr>
          <w:trHeight w:val="655"/>
        </w:trPr>
        <w:tc>
          <w:tcPr>
            <w:tcW w:w="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на коньках 9+18+9 (сек)</w:t>
            </w:r>
          </w:p>
        </w:tc>
        <w:tc>
          <w:tcPr>
            <w:tcW w:w="1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EB7" w:rsidRDefault="00006EB7">
            <w:pPr>
              <w:suppressAutoHyphens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5.Календарный учебный график программы:</w:t>
      </w:r>
    </w:p>
    <w:p w:rsidR="00006EB7" w:rsidRDefault="00006EB7" w:rsidP="00006EB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9"/>
        <w:gridCol w:w="1554"/>
        <w:gridCol w:w="1564"/>
        <w:gridCol w:w="1754"/>
        <w:gridCol w:w="1417"/>
        <w:gridCol w:w="2251"/>
      </w:tblGrid>
      <w:tr w:rsidR="00006EB7" w:rsidTr="00006EB7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академических часов в период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занятий в неделю, продолжительность одного занятия (мин)</w:t>
            </w:r>
          </w:p>
        </w:tc>
      </w:tr>
      <w:tr w:rsidR="00006EB7" w:rsidTr="00006EB7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раза в неделю по 2 часа</w:t>
            </w:r>
          </w:p>
        </w:tc>
      </w:tr>
      <w:tr w:rsidR="00006EB7" w:rsidTr="00006EB7">
        <w:trPr>
          <w:trHeight w:val="7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СОГ-2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 раза в неделю по 2 часа</w:t>
            </w:r>
          </w:p>
        </w:tc>
      </w:tr>
      <w:tr w:rsidR="00006EB7" w:rsidTr="00006EB7">
        <w:trPr>
          <w:trHeight w:val="58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СОГ-3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раза в неделю по 2 часа</w:t>
            </w:r>
          </w:p>
        </w:tc>
      </w:tr>
    </w:tbl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6.Техника безопасности при проведении занятий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реализации Программы необходимо руководствоваться инструкциями по охране труда при проведении тренировочных занятий по хоккею, легкой атлетике, спортивным играм, лыжным  гонкам, гимнастике,  футболу, при проведении спортивных соревнований.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безопасности перед началом занятий: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Внимательно прослушать инструктаж по правилам безопасности;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Провести физическую разминку на земле;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Надеть спортивную форму (для занятий на льду);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Провести разминку на льду;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Приступить к основной части тренировки.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Требования безопасности во время занятий: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Заниматься строго по плану тренера, внимательно слушать тренера и выполнять его указания;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Во время занятий не должны присутствовать посторонние лица;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При столкновениях и падениях игрок должен уметь применять приёмы само страховки;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‒ Начинать занятия, делать остановки и заканчивать занятия строго по команде тренера;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Строго соблюдать дисциплину;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Соблюдать требования безопасности в аварийных ситуациях при наличии соответствующих уведомлений и условий;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При плохом самочувствии прекратить занятия и сообщить об этом тренеру;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‒ При получении травмы немедленно сообщить о случившемся тренеру;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Все занимающиеся должны знать о профилактике спортивных травм и уметь оказывать первую доврачебную помощь.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безопасности по окончании занятий: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Убрать спортивный инвентарь с места занятий в места для его хранения;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Снять спортивную форму и спортивную обувь;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‒ Принять душ или тщательно вымыть лицо и руки с мылом.</w:t>
      </w:r>
    </w:p>
    <w:p w:rsidR="00006EB7" w:rsidRDefault="00006EB7" w:rsidP="00006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7.Рабочая программа по хоккею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Цель программы: 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оздание условий для планирования, организации и управления образовательным процессом по хоккею.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рассчитана на детей 6 - 18 лет. Разработанная программа, предусматривает тесную взаимосвязь физической, технико-тактической и теоретической подготовки. 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предлагаемой программе систематизирован материал по всем разделам программы, более подробно подобран и расписан программный материал, тем самым облегчая подбор нужного практического материала.</w:t>
      </w:r>
    </w:p>
    <w:p w:rsidR="00006EB7" w:rsidRDefault="00006EB7" w:rsidP="00006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Программный материал изложен так, чтобы обеспечить в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006EB7" w:rsidRDefault="00006EB7" w:rsidP="00006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предлагает средства конкретные, реальные, обоснованные и является основным документом при организации и проведении занятий по хоккею в Учреждении в группах СО.</w:t>
      </w:r>
    </w:p>
    <w:p w:rsidR="00006EB7" w:rsidRDefault="00006EB7" w:rsidP="00006EB7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Обучающие: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Обучение техническим и тактическим основам хоккея с шайбой, дальнейшее совершенствование технических и тактических приемов в хоккее.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Освоение учащимися знаний для занятий хоккеем с шайбой.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Овладение умениями и навыками хоккея с шайбой.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Развитие силы, ловкости, координации движений, быстроты реакции.</w:t>
      </w:r>
    </w:p>
    <w:p w:rsidR="00006EB7" w:rsidRDefault="00006EB7" w:rsidP="00006EB7">
      <w:pPr>
        <w:spacing w:after="0" w:line="240" w:lineRule="auto"/>
        <w:ind w:left="120" w:right="36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Воспитательные: 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Воспитать упорство трудолюбие, настойчивость в достижении цели.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Воспитание трудолюбия, коммуникабельности, чувства товарищества и патриотизма.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Развивающие: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Развитие спортивных способностей обучающихся.</w:t>
      </w: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Развитие желания участвовать в соревнованиях, проводимых в течение года.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Программа составлена для обучения на спортивно – оздоровительном этапе и предусматривает: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проведение теоретических и практических занятий;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выполнение учебного плана;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сдачу контрольно-переводных нормативов;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участие в соревнованиях.</w:t>
      </w:r>
    </w:p>
    <w:p w:rsidR="00006EB7" w:rsidRDefault="00006EB7" w:rsidP="00006E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 тематическое планирование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8.Формы контроля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подготовке. В начале года проводится входное тестирование. Приём контрольных нормативов проводится в сентябре тренером-преподавателем. В мае приём контрольных нормативов проводится для перевода на следующий год обучения.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плана спортивно-массовых мероприятий.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цикла подготовки обучающиеся должны выполнить нормативные требования физической подготовленности, а также принять участие в соревнованиях.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соревнованиях: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Внутришкольные и муниципальные соревнования по хоккею.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и региональные соревнования по хоккею.</w:t>
      </w: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  Оценочный материал</w:t>
      </w:r>
    </w:p>
    <w:p w:rsidR="00006EB7" w:rsidRDefault="00006EB7" w:rsidP="00006E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– это процесс непрерывного научно обоснованного, слежения за состоянием, развитием педагогического процесса в целях оптимального выбора образовательных целей, задач и средств их решения. Системой мониторинга в данной рабочей программе является: достижения детьми планируемых результатов освоения программы. Мониторинг  проводится один  раза в год (в мае). В проведении мониторинга участвуют педагоги, психологи и медицинские работники. 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проведения мониторинга: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явлений, который непосредственно не дан.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получения информации на основе вербальной (словесной) коммуникации. По форме беседа может представлять собой стандартизированный опрос, характеризующийся заранее определенными набором и порядком вопросов. Свободный опрос по форме приближается к обычной беседе и носит естественный, неформальный характер. 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ОФП;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установленных контрольных упражнений по СФП;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анализ пройденных комплексов по видам. </w:t>
      </w: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физической подготовленности занимающихся в завершении программы.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тренер-преподаватель основываясь на анализ оценки уровня физической подготовленности занимающихся, переводит детей на следующий год..</w:t>
      </w:r>
    </w:p>
    <w:p w:rsidR="00006EB7" w:rsidRDefault="00006EB7" w:rsidP="00006EB7">
      <w:pPr>
        <w:spacing w:after="0" w:line="240" w:lineRule="auto"/>
        <w:ind w:left="2268" w:hanging="155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10.Воспитательная работа.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основным понятиям Федерального закона № 273-ФЗ «Об образовании в РФ» (редакция, действующая с 1 сентября 2020 года) 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основой воспитательной деятельности в МАУ ДО «ДЮСШ «Спринт»» являются:- Конвенция ООН «О правах ребенка»;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«Концепция общенациональной системы выявления и развития молодых талантов» (утв. Президентом РФ 03.04.2012);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13.01.01 №244 «О профилактике наркомании и токсикомании в Тюменской области»;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ТО от 7.05.1998 № 24 «О защите прав ребенка»;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Рособрнадзора от 29.05.2014 N 785 (ред. От 27.11.2017)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Национальный проект «Образование»Федеральный проект «Успех каждого ребенка»;</w:t>
      </w:r>
    </w:p>
    <w:p w:rsidR="00006EB7" w:rsidRDefault="00006EB7" w:rsidP="00006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проект «Социальная активность»;</w:t>
      </w:r>
    </w:p>
    <w:p w:rsidR="00006EB7" w:rsidRDefault="00006EB7" w:rsidP="00006E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Воспитательная работа по дополнительной общеразвивающей программе в области физической культуры и спорта  по хоккею проводится в соответствии с планом рабочей программы воспитательной работы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ДЮСШ «Спринт»»  и включает в себя три  сквозных подпрограмм:</w:t>
      </w:r>
    </w:p>
    <w:p w:rsidR="00006EB7" w:rsidRDefault="00006EB7" w:rsidP="00006EB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006EB7" w:rsidRDefault="00006EB7" w:rsidP="00006EB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социализации, самоопределения и профессиональной ориентации.</w:t>
      </w:r>
    </w:p>
    <w:p w:rsidR="00006EB7" w:rsidRDefault="00006EB7" w:rsidP="00006EB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взаимоотношений в коллективе через разнообразные формы активной социальной деятельности;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пропаганда  здорового образа жизни.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006EB7" w:rsidRDefault="00006EB7" w:rsidP="00006E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      </w:t>
      </w:r>
    </w:p>
    <w:p w:rsidR="00006EB7" w:rsidRDefault="00006EB7" w:rsidP="00006E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и оценка их достижения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воспитания  предусмотрены определенные результаты по каждому из направлений.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результаты выступают ориентирами для тренеров-преподавателей в их воспитательной деятельности.</w:t>
      </w:r>
    </w:p>
    <w:p w:rsidR="00006EB7" w:rsidRDefault="00006EB7" w:rsidP="00006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России, своему народу, краю, семье;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продолжать героические традиции многонационального российского народа;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представителям всех национальностей;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значения в истории страны;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активность, участие в деятельности общественных организаций и социально-значимых проектах;</w:t>
      </w:r>
    </w:p>
    <w:p w:rsidR="00006EB7" w:rsidRDefault="00006EB7" w:rsidP="00006EB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006EB7" w:rsidRDefault="00006EB7" w:rsidP="00006EB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006EB7" w:rsidRDefault="00006EB7" w:rsidP="00006EB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самодисциплины;</w:t>
      </w:r>
    </w:p>
    <w:p w:rsidR="00006EB7" w:rsidRDefault="00006EB7" w:rsidP="00006EB7">
      <w:pPr>
        <w:numPr>
          <w:ilvl w:val="0"/>
          <w:numId w:val="16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006EB7" w:rsidRDefault="00006EB7" w:rsidP="00006E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7" w:rsidRDefault="00006EB7" w:rsidP="00006EB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самоопределение и профессиональная ориентация: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социальные отношения, прогнозировать развитие социальной ситуации;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первоначальных профессиональных намерений и интересов;</w:t>
      </w:r>
    </w:p>
    <w:p w:rsidR="00006EB7" w:rsidRDefault="00006EB7" w:rsidP="00006EB7">
      <w:pPr>
        <w:numPr>
          <w:ilvl w:val="0"/>
          <w:numId w:val="17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общественно значимых делах.</w:t>
      </w:r>
    </w:p>
    <w:p w:rsidR="00006EB7" w:rsidRDefault="00006EB7" w:rsidP="00006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 опыта здоровьесберегающей деятельности и безопасного поведения;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 и нарушению безопасности;</w:t>
      </w:r>
    </w:p>
    <w:p w:rsidR="00006EB7" w:rsidRDefault="00006EB7" w:rsidP="00006EB7">
      <w:pPr>
        <w:numPr>
          <w:ilvl w:val="0"/>
          <w:numId w:val="18"/>
        </w:num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правил личной гигиены, техники безопасности, безопасности на дороге.</w:t>
      </w:r>
    </w:p>
    <w:p w:rsidR="00006EB7" w:rsidRDefault="00006EB7" w:rsidP="00006EB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006EB7" w:rsidRDefault="00006EB7" w:rsidP="00006EB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воспитательной работы 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006EB7" w:rsidTr="00006EB7">
        <w:trPr>
          <w:trHeight w:val="56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«Экстремизм в молодежной среде» -беседа-диалог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 Мой край родной»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 Я и семья»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духовно служителем в Свято Троицком храме.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Рождество.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дня защитников отечества» -беседа, А, ну-ка мальчики.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девочек и мам с праздником 8 марта.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</w:t>
            </w:r>
          </w:p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здоровья» (7апреля)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 Рисунки, посвященные 9 мая.</w:t>
            </w:r>
          </w:p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уроки: Урок Победы</w:t>
            </w:r>
          </w:p>
        </w:tc>
      </w:tr>
      <w:tr w:rsidR="00006EB7" w:rsidTr="00006EB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Социализация, самоопределение и профессиональная ориентация</w:t>
            </w:r>
          </w:p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милиции»- беседа с инспектором.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Международный день гражданской авиации»- видеоролик.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спасателя»- - беседа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«День Российской науки.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« День работников органов  наркоконтроля России » рисунки мы  против наркотиков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Международный день интернета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профессионального самоопределения день связиста.беседа</w:t>
            </w:r>
          </w:p>
        </w:tc>
      </w:tr>
      <w:tr w:rsidR="00006EB7" w:rsidTr="00006EB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профилактических мероприятий: · «Всемирный день здоровья»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Основы здорового образа жизни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Ваше здоровье в ваших руках»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 правильном питании.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«Всемирный день здоровья» веселые старты </w:t>
            </w:r>
          </w:p>
        </w:tc>
      </w:tr>
      <w:tr w:rsidR="00006EB7" w:rsidTr="00006EB7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 Беседа о вреде алкоголя.</w:t>
            </w:r>
          </w:p>
        </w:tc>
      </w:tr>
    </w:tbl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Антидопинговая работа.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 Эффективной мерой профилактики применения допинга, является увеличение уровня знаний о вреде допинга. Основной целью проведения антидопинговых мероприятий образовательными учреждениями, является повышение уровня знаний обучающихся по предотвращению использования запрещенных в спорте субстанций и методов обучающимися. В ходе реализации дополнительных общеразвивающих  программ  по видам спорта необходимо проводить антидопинговую пропаганду среди обучающихся. Следует донести до обучающихся главное правило: «Спорт и допинг - это несовместимо!».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реализации поставленной цели необходимо выполнить ряд задач: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формировать практические навыки соблюдения антидопинговых правил и нравственных убеждений обучающихся;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006EB7" w:rsidRDefault="00006EB7" w:rsidP="00006E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специалистов.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087"/>
      </w:tblGrid>
      <w:tr w:rsidR="00006EB7" w:rsidTr="00006EB7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006EB7" w:rsidTr="00006EB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последствия допинга.</w:t>
            </w:r>
          </w:p>
        </w:tc>
      </w:tr>
      <w:tr w:rsidR="00006EB7" w:rsidTr="00006EB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Допинг и его пагубные последствия </w:t>
            </w:r>
          </w:p>
        </w:tc>
      </w:tr>
      <w:tr w:rsidR="00006EB7" w:rsidTr="00006EB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выявляют допинг?</w:t>
            </w:r>
          </w:p>
        </w:tc>
      </w:tr>
      <w:tr w:rsidR="00006EB7" w:rsidTr="00006EB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наказание за употребление?</w:t>
            </w:r>
          </w:p>
        </w:tc>
      </w:tr>
      <w:tr w:rsidR="00006EB7" w:rsidTr="00006EB7">
        <w:trPr>
          <w:trHeight w:val="2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 допинга?</w:t>
            </w:r>
          </w:p>
        </w:tc>
      </w:tr>
      <w:tr w:rsidR="00006EB7" w:rsidTr="00006EB7">
        <w:trPr>
          <w:trHeight w:val="2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Допинг и зависимое поведение.</w:t>
            </w:r>
          </w:p>
        </w:tc>
      </w:tr>
      <w:tr w:rsidR="00006EB7" w:rsidTr="00006EB7">
        <w:trPr>
          <w:trHeight w:val="2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выявляют допинг?</w:t>
            </w:r>
          </w:p>
        </w:tc>
      </w:tr>
      <w:tr w:rsidR="00006EB7" w:rsidTr="00006EB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за нарушение антидопинговых правил.</w:t>
            </w:r>
          </w:p>
        </w:tc>
      </w:tr>
      <w:tr w:rsidR="00006EB7" w:rsidTr="00006EB7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запрещенных медикаментов для спортсмена </w:t>
            </w:r>
          </w:p>
        </w:tc>
      </w:tr>
    </w:tbl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9.Материально техническое обеспечение предусматривает:</w:t>
      </w:r>
    </w:p>
    <w:tbl>
      <w:tblPr>
        <w:tblW w:w="0" w:type="auto"/>
        <w:jc w:val="center"/>
        <w:tblInd w:w="-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6681"/>
        <w:gridCol w:w="1993"/>
      </w:tblGrid>
      <w:tr w:rsidR="00006EB7" w:rsidTr="00006EB7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6EB7" w:rsidTr="00006EB7">
        <w:trPr>
          <w:trHeight w:val="34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Клюшки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Накидки для отличия команд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команды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игрока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ворота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скамья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табло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полевых игроков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EB7" w:rsidTr="00006EB7">
        <w:trPr>
          <w:trHeight w:val="3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занимающегося</w:t>
            </w:r>
          </w:p>
        </w:tc>
      </w:tr>
    </w:tbl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6EB7" w:rsidRDefault="00006EB7" w:rsidP="00006EB7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   Кадровое обеспечение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Дополнительную общеразвивающую программу в области физической культуры и спорта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хоккей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реализует  тренер-преподаватель по хоккею, соответствующий Профессиональному стандарту «Педагог дополнительного образования детей и взрослых» (утверждён приказом Министерства труда  и социальной защиты Российской Федерации  от 22 сентября 2021г. № 652н).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EB7" w:rsidRDefault="00006EB7" w:rsidP="0000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Список литературы</w:t>
      </w:r>
    </w:p>
    <w:p w:rsidR="00006EB7" w:rsidRDefault="00006EB7" w:rsidP="00006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Хоккей: программа спортивной подготовки для детско-юношеских спортивных школ, специализированных детско-юношеских школ олимпийского резерва (Текст) / М.: Советский спорт, 2009. – 101 с.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Методическими рекомендациями по организации спортивной подготовки в Российской Федерации, утвержденные приказом Министерства спорта Российской Федерации.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 А.Ю., Колузганов, ВМ. Юный хоккеист - М Фис 1986.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Л.П. Основы общей теории спорта и системы подготовки спортсменов в олимпийском спорте. - Киев, 1999.</w:t>
      </w:r>
    </w:p>
    <w:p w:rsidR="00006EB7" w:rsidRDefault="00006EB7" w:rsidP="00006EB7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Никитушкин В.Г., Губа ВЛ. Методы отбора в игровые виды спорта. - М., 1998.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В Л. Хоккей. Учебник для институтов физической культуры. - М.: Фис, 1990.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 В Л. Теория и методика хоккея. Учебник для студентов высших учебных заведений. - М.: Академия, 2003. </w:t>
      </w:r>
    </w:p>
    <w:p w:rsidR="00006EB7" w:rsidRDefault="00006EB7" w:rsidP="00006EB7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 Учебник для вузов под редакцией Ю.Д. Железняка и Ю.М. Портнова. - М: Академия, 2002</w:t>
      </w:r>
    </w:p>
    <w:p w:rsidR="00006EB7" w:rsidRDefault="00006EB7" w:rsidP="00006EB7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3"/>
          <w:kern w:val="2"/>
          <w:sz w:val="24"/>
          <w:szCs w:val="24"/>
        </w:rPr>
        <w:t>Интернет-ресурсы: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hyperlink r:id="rId9" w:history="1">
        <w:r>
          <w:rPr>
            <w:rStyle w:val="af0"/>
            <w:rFonts w:ascii="Times New Roman" w:eastAsia="Andale Sans UI" w:hAnsi="Times New Roman" w:cs="Times New Roman"/>
            <w:color w:val="000080"/>
            <w:kern w:val="2"/>
            <w:sz w:val="24"/>
            <w:szCs w:val="24"/>
          </w:rPr>
          <w:t>www.minsport.gov.ru</w:t>
        </w:r>
      </w:hyperlink>
      <w:r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 xml:space="preserve"> — Официальный сайт Министерства спорта РФ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spacing w:val="3"/>
          <w:kern w:val="2"/>
          <w:sz w:val="24"/>
          <w:szCs w:val="24"/>
        </w:rPr>
        <w:t>минобрнауки.рф- Сайт Министерства образования и науки России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</w:pPr>
      <w:hyperlink r:id="rId10" w:history="1">
        <w:r>
          <w:rPr>
            <w:rStyle w:val="af0"/>
            <w:rFonts w:ascii="Times New Roman" w:eastAsia="Andale Sans UI" w:hAnsi="Times New Roman" w:cs="Times New Roman"/>
            <w:color w:val="000080"/>
            <w:kern w:val="2"/>
            <w:sz w:val="24"/>
            <w:szCs w:val="24"/>
          </w:rPr>
          <w:t>http://www.oblsport.kirov.ru</w:t>
        </w:r>
      </w:hyperlink>
      <w:r>
        <w:rPr>
          <w:rFonts w:ascii="Times New Roman" w:eastAsia="Times New Roman CYR" w:hAnsi="Times New Roman" w:cs="Times New Roman"/>
          <w:color w:val="000000"/>
          <w:spacing w:val="3"/>
          <w:kern w:val="2"/>
          <w:sz w:val="24"/>
          <w:szCs w:val="24"/>
        </w:rPr>
        <w:t xml:space="preserve"> — Сайт Управления по физической культуре и спорту Кировской области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1" w:history="1">
        <w:r>
          <w:rPr>
            <w:rStyle w:val="af0"/>
            <w:rFonts w:ascii="Times New Roman" w:eastAsia="Andale Sans UI" w:hAnsi="Times New Roman" w:cs="Times New Roman"/>
            <w:color w:val="000080"/>
            <w:kern w:val="2"/>
            <w:sz w:val="24"/>
            <w:szCs w:val="24"/>
          </w:rPr>
          <w:t>http://fhr.ru/main/</w:t>
        </w:r>
      </w:hyperlink>
      <w:r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Сайт федерации хоккея России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2" w:history="1">
        <w:r>
          <w:rPr>
            <w:rStyle w:val="af0"/>
            <w:rFonts w:ascii="Times New Roman" w:eastAsia="Andale Sans UI" w:hAnsi="Times New Roman" w:cs="Times New Roman"/>
            <w:color w:val="000080"/>
            <w:kern w:val="2"/>
            <w:sz w:val="24"/>
            <w:szCs w:val="24"/>
          </w:rPr>
          <w:t>http://sportslob.ucoz.ru/</w:t>
        </w:r>
      </w:hyperlink>
      <w:r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- официальный сайт МКОУ ДОД ДЮСШ г. Слободского</w:t>
      </w:r>
    </w:p>
    <w:p w:rsidR="00006EB7" w:rsidRDefault="00006EB7" w:rsidP="00006EB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</w:pPr>
      <w:hyperlink r:id="rId13" w:history="1">
        <w:r>
          <w:rPr>
            <w:rStyle w:val="af0"/>
            <w:rFonts w:ascii="Times New Roman" w:eastAsia="Andale Sans UI" w:hAnsi="Times New Roman" w:cs="Times New Roman"/>
            <w:color w:val="000080"/>
            <w:kern w:val="2"/>
            <w:sz w:val="24"/>
            <w:szCs w:val="24"/>
          </w:rPr>
          <w:t>http://zshr.ru/-</w:t>
        </w:r>
      </w:hyperlink>
      <w:r>
        <w:rPr>
          <w:rFonts w:ascii="Times New Roman" w:eastAsia="Times New Roman CYR" w:hAnsi="Times New Roman" w:cs="Times New Roman"/>
          <w:color w:val="000000"/>
          <w:spacing w:val="-3"/>
          <w:kern w:val="2"/>
          <w:sz w:val="24"/>
          <w:szCs w:val="24"/>
        </w:rPr>
        <w:t xml:space="preserve"> Сайт всероссийского клуба юных хоккеистов «Золотая шайба» им. А.В. Тарасова</w:t>
      </w:r>
    </w:p>
    <w:p w:rsidR="00006EB7" w:rsidRDefault="00006EB7" w:rsidP="00006E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B7" w:rsidRDefault="00006EB7" w:rsidP="00006EB7">
      <w:pPr>
        <w:suppressAutoHyphens/>
        <w:spacing w:after="0" w:line="240" w:lineRule="auto"/>
        <w:ind w:left="2124" w:firstLine="708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06EB7" w:rsidRDefault="00006EB7" w:rsidP="0000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EB7">
          <w:pgSz w:w="11906" w:h="16838"/>
          <w:pgMar w:top="1134" w:right="850" w:bottom="1134" w:left="1701" w:header="708" w:footer="708" w:gutter="0"/>
          <w:cols w:space="720"/>
        </w:sectPr>
      </w:pPr>
    </w:p>
    <w:p w:rsidR="00006EB7" w:rsidRDefault="00006EB7" w:rsidP="00006E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</w:t>
      </w:r>
    </w:p>
    <w:p w:rsidR="00006EB7" w:rsidRDefault="00006EB7" w:rsidP="0000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года обучения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СОГ-1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6EB7" w:rsidRDefault="00006EB7" w:rsidP="00006EB7">
      <w:pPr>
        <w:spacing w:after="0" w:line="240" w:lineRule="auto"/>
        <w:jc w:val="center"/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СОГ-2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СОГ-3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хоккей. СФО. ОФП. ТТП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предоставления фото/видеоотчетов на электронную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года обучения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СОГ-1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СФП. Упражнения для укрепления мышц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19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6EB7" w:rsidRDefault="00006EB7" w:rsidP="00006EB7">
      <w:pPr>
        <w:spacing w:after="0" w:line="240" w:lineRule="auto"/>
        <w:jc w:val="center"/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СОГ-2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0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СОГ-3</w:t>
      </w:r>
    </w:p>
    <w:p w:rsidR="00006EB7" w:rsidRDefault="00006EB7" w:rsidP="0000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55"/>
        <w:gridCol w:w="2687"/>
        <w:gridCol w:w="923"/>
        <w:gridCol w:w="694"/>
        <w:gridCol w:w="777"/>
        <w:gridCol w:w="1570"/>
        <w:gridCol w:w="2164"/>
      </w:tblGrid>
      <w:tr w:rsidR="00006EB7" w:rsidTr="00006EB7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(количество академических часов)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006EB7" w:rsidTr="00006EB7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EB7" w:rsidRDefault="00006EB7">
            <w:pPr>
              <w:tabs>
                <w:tab w:val="left" w:pos="77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очном формате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дистанционном формате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знания.</w:t>
            </w:r>
          </w:p>
        </w:tc>
      </w:tr>
      <w:tr w:rsidR="00006EB7" w:rsidTr="00006EB7">
        <w:trPr>
          <w:trHeight w:val="27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Режим для занимающихся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 Питание спортсмена</w:t>
            </w:r>
          </w:p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вида спорта хоккей. СФО. ОФП. ТТП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мессенджеры.</w:t>
            </w: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Общефизическая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быстроты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испытаний производится посредством предоставления фото/видеоотчетов на электронную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силы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-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ОФП. Упражнения для развития скоростно-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силовых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ОФП. Упражнения для развития общей выносливости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координационных качеств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7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ОФП. Упражнения для развития гибкости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Специальная физическая 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ног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для укрепления мышц плечевого пояса и рук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координацию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СФП. Упражнения на развитие вестибулярного аппарата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Упражнения на развитие и укрепление связок голеностопного и коленного сустава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СФП. Ледовая подготовка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41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pStyle w:val="a5"/>
              <w:tabs>
                <w:tab w:val="left" w:pos="7797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ТТП. Техника передвижения хоккеиста на коньках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испытаний производится посредством предоставления фото/видеоотчетов на электронную почту либо в мессенджеры</w:t>
            </w:r>
          </w:p>
        </w:tc>
      </w:tr>
      <w:tr w:rsidR="00006EB7" w:rsidTr="00006EB7">
        <w:trPr>
          <w:trHeight w:val="8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ТТП. Приемы техники владения клюшкой и шайбой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Техническая подготовка.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8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ТТП. Техника игры вратаря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исполнения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 w:rsidP="00006EB7">
            <w:pPr>
              <w:pStyle w:val="a5"/>
              <w:numPr>
                <w:ilvl w:val="0"/>
                <w:numId w:val="21"/>
              </w:num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испытания.  </w:t>
            </w:r>
          </w:p>
        </w:tc>
      </w:tr>
      <w:tr w:rsidR="00006EB7" w:rsidTr="00006EB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shd w:val="clear" w:color="auto" w:fill="FFFFFF"/>
              <w:tabs>
                <w:tab w:val="left" w:pos="77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контрольно-переводных нормативов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6EB7" w:rsidTr="00006EB7">
        <w:trPr>
          <w:trHeight w:val="313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EB7" w:rsidRDefault="00006EB7">
            <w:pPr>
              <w:tabs>
                <w:tab w:val="left" w:pos="7797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B7" w:rsidRDefault="00006EB7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60E69" w:rsidRDefault="00260E69" w:rsidP="00006EB7">
      <w:pPr>
        <w:shd w:val="clear" w:color="auto" w:fill="FFFFFF"/>
        <w:spacing w:after="0" w:line="240" w:lineRule="auto"/>
      </w:pPr>
    </w:p>
    <w:sectPr w:rsidR="00260E69" w:rsidSect="00006EB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8D" w:rsidRDefault="001B4E8D">
      <w:pPr>
        <w:spacing w:after="0" w:line="240" w:lineRule="auto"/>
      </w:pPr>
      <w:r>
        <w:separator/>
      </w:r>
    </w:p>
  </w:endnote>
  <w:endnote w:type="continuationSeparator" w:id="1">
    <w:p w:rsidR="001B4E8D" w:rsidRDefault="001B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12" w:rsidRDefault="001B5FC5">
    <w:pPr>
      <w:pStyle w:val="a8"/>
      <w:jc w:val="center"/>
    </w:pPr>
    <w:fldSimple w:instr=" PAGE   \* MERGEFORMAT ">
      <w:r w:rsidR="00006EB7">
        <w:rPr>
          <w:noProof/>
        </w:rPr>
        <w:t>34</w:t>
      </w:r>
    </w:fldSimple>
  </w:p>
  <w:p w:rsidR="003B4012" w:rsidRDefault="003B40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8D" w:rsidRDefault="001B4E8D">
      <w:pPr>
        <w:spacing w:after="0" w:line="240" w:lineRule="auto"/>
      </w:pPr>
      <w:r>
        <w:separator/>
      </w:r>
    </w:p>
  </w:footnote>
  <w:footnote w:type="continuationSeparator" w:id="1">
    <w:p w:rsidR="001B4E8D" w:rsidRDefault="001B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26E4C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6669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047B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>
    <w:nsid w:val="505A63BA"/>
    <w:multiLevelType w:val="hybridMultilevel"/>
    <w:tmpl w:val="38F0D4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67AB4B08"/>
    <w:multiLevelType w:val="hybridMultilevel"/>
    <w:tmpl w:val="7736C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A43BF"/>
    <w:multiLevelType w:val="hybridMultilevel"/>
    <w:tmpl w:val="5304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C3EB55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92A82"/>
    <w:multiLevelType w:val="hybridMultilevel"/>
    <w:tmpl w:val="DD9E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F1896"/>
    <w:multiLevelType w:val="hybridMultilevel"/>
    <w:tmpl w:val="746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82F"/>
    <w:rsid w:val="00006EB7"/>
    <w:rsid w:val="00030779"/>
    <w:rsid w:val="000539BB"/>
    <w:rsid w:val="00064B98"/>
    <w:rsid w:val="00105E12"/>
    <w:rsid w:val="00105E23"/>
    <w:rsid w:val="00172F55"/>
    <w:rsid w:val="001A387C"/>
    <w:rsid w:val="001A5C10"/>
    <w:rsid w:val="001B4E8D"/>
    <w:rsid w:val="001B5FC5"/>
    <w:rsid w:val="001C1509"/>
    <w:rsid w:val="001C349E"/>
    <w:rsid w:val="001D650A"/>
    <w:rsid w:val="00212D83"/>
    <w:rsid w:val="00234830"/>
    <w:rsid w:val="00243E72"/>
    <w:rsid w:val="00255C8D"/>
    <w:rsid w:val="00260E69"/>
    <w:rsid w:val="00290496"/>
    <w:rsid w:val="002A2F05"/>
    <w:rsid w:val="00320AF3"/>
    <w:rsid w:val="00337214"/>
    <w:rsid w:val="00371C13"/>
    <w:rsid w:val="003B4012"/>
    <w:rsid w:val="00434F1C"/>
    <w:rsid w:val="004F082F"/>
    <w:rsid w:val="00502D69"/>
    <w:rsid w:val="005065B6"/>
    <w:rsid w:val="0052796E"/>
    <w:rsid w:val="00573CA9"/>
    <w:rsid w:val="005F2008"/>
    <w:rsid w:val="006620A2"/>
    <w:rsid w:val="006A460B"/>
    <w:rsid w:val="006C182B"/>
    <w:rsid w:val="006F60AA"/>
    <w:rsid w:val="007172C7"/>
    <w:rsid w:val="007623D4"/>
    <w:rsid w:val="007B2CEF"/>
    <w:rsid w:val="008058BD"/>
    <w:rsid w:val="00825EDF"/>
    <w:rsid w:val="008335E7"/>
    <w:rsid w:val="0087692A"/>
    <w:rsid w:val="008B2F55"/>
    <w:rsid w:val="009306D9"/>
    <w:rsid w:val="00981742"/>
    <w:rsid w:val="009A0FF0"/>
    <w:rsid w:val="009B3416"/>
    <w:rsid w:val="009C33E5"/>
    <w:rsid w:val="009E6267"/>
    <w:rsid w:val="00A31C62"/>
    <w:rsid w:val="00AB0184"/>
    <w:rsid w:val="00AB6C29"/>
    <w:rsid w:val="00B0703C"/>
    <w:rsid w:val="00B14945"/>
    <w:rsid w:val="00B46778"/>
    <w:rsid w:val="00B651CB"/>
    <w:rsid w:val="00B852B4"/>
    <w:rsid w:val="00BA430F"/>
    <w:rsid w:val="00C55B96"/>
    <w:rsid w:val="00C963E0"/>
    <w:rsid w:val="00D00730"/>
    <w:rsid w:val="00D21F57"/>
    <w:rsid w:val="00D662EB"/>
    <w:rsid w:val="00D9259F"/>
    <w:rsid w:val="00DC287D"/>
    <w:rsid w:val="00DD5234"/>
    <w:rsid w:val="00DF67AA"/>
    <w:rsid w:val="00E4161F"/>
    <w:rsid w:val="00EB77BA"/>
    <w:rsid w:val="00EF5396"/>
    <w:rsid w:val="00F97DA3"/>
    <w:rsid w:val="00FC7B44"/>
    <w:rsid w:val="00FD0B71"/>
    <w:rsid w:val="00FF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8"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uiPriority w:val="99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uiPriority w:val="99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"/>
      </w:numPr>
    </w:pPr>
  </w:style>
  <w:style w:type="numbering" w:customStyle="1" w:styleId="WWNum30a">
    <w:name w:val="WWNum30a"/>
    <w:basedOn w:val="a2"/>
    <w:rsid w:val="004F082F"/>
    <w:pPr>
      <w:numPr>
        <w:numId w:val="4"/>
      </w:numPr>
    </w:pPr>
  </w:style>
  <w:style w:type="numbering" w:customStyle="1" w:styleId="WWNum31">
    <w:name w:val="WWNum31"/>
    <w:basedOn w:val="a2"/>
    <w:rsid w:val="004F082F"/>
    <w:pPr>
      <w:numPr>
        <w:numId w:val="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006EB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06E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4F082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082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F082F"/>
  </w:style>
  <w:style w:type="paragraph" w:styleId="a3">
    <w:name w:val="Normal (Web)"/>
    <w:basedOn w:val="a"/>
    <w:uiPriority w:val="99"/>
    <w:unhideWhenUsed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4F082F"/>
    <w:pPr>
      <w:shd w:val="clear" w:color="auto" w:fill="FFFFFF"/>
      <w:spacing w:before="1140" w:after="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Полужирный9"/>
    <w:rsid w:val="004F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082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link w:val="20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F08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82F"/>
    <w:pPr>
      <w:shd w:val="clear" w:color="auto" w:fill="FFFFFF"/>
      <w:spacing w:after="11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F082F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F082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link w:val="121"/>
    <w:rsid w:val="004F08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4F0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F082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F08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F082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08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082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4F082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user">
    <w:name w:val="Standard (user)"/>
    <w:rsid w:val="004F08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9a">
    <w:name w:val="WWNum29a"/>
    <w:basedOn w:val="a2"/>
    <w:rsid w:val="004F082F"/>
    <w:pPr>
      <w:numPr>
        <w:numId w:val="33"/>
      </w:numPr>
    </w:pPr>
  </w:style>
  <w:style w:type="numbering" w:customStyle="1" w:styleId="WWNum30a">
    <w:name w:val="WWNum30a"/>
    <w:basedOn w:val="a2"/>
    <w:rsid w:val="004F082F"/>
    <w:pPr>
      <w:numPr>
        <w:numId w:val="34"/>
      </w:numPr>
    </w:pPr>
  </w:style>
  <w:style w:type="numbering" w:customStyle="1" w:styleId="WWNum31">
    <w:name w:val="WWNum31"/>
    <w:basedOn w:val="a2"/>
    <w:rsid w:val="004F082F"/>
    <w:pPr>
      <w:numPr>
        <w:numId w:val="35"/>
      </w:numPr>
    </w:pPr>
  </w:style>
  <w:style w:type="character" w:customStyle="1" w:styleId="ab">
    <w:name w:val="Без интервала Знак"/>
    <w:link w:val="aa"/>
    <w:uiPriority w:val="1"/>
    <w:locked/>
    <w:rsid w:val="004F082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4F08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F082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F0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d"/>
    <w:uiPriority w:val="59"/>
    <w:rsid w:val="004F08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4F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82F"/>
  </w:style>
  <w:style w:type="table" w:customStyle="1" w:styleId="33">
    <w:name w:val="Сетка таблицы3"/>
    <w:basedOn w:val="a1"/>
    <w:next w:val="ad"/>
    <w:uiPriority w:val="59"/>
    <w:rsid w:val="009A0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shr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slob.uco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hr.ru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lsport.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3F9D-9FB0-4AB7-97AD-27E2717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9986</Words>
  <Characters>56924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Admin007</dc:creator>
  <cp:lastModifiedBy>Спринт</cp:lastModifiedBy>
  <cp:revision>17</cp:revision>
  <cp:lastPrinted>2024-08-08T11:13:00Z</cp:lastPrinted>
  <dcterms:created xsi:type="dcterms:W3CDTF">2024-08-08T05:33:00Z</dcterms:created>
  <dcterms:modified xsi:type="dcterms:W3CDTF">2025-05-13T09:16:00Z</dcterms:modified>
</cp:coreProperties>
</file>